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E7F8A" w14:textId="1DD96E58" w:rsidR="00BC35BD" w:rsidRPr="00655029" w:rsidRDefault="002A16AF" w:rsidP="002A16AF">
      <w:pPr>
        <w:rPr>
          <w:sz w:val="20"/>
          <w:szCs w:val="20"/>
        </w:rPr>
      </w:pPr>
      <w:r w:rsidRPr="00655029">
        <w:rPr>
          <w:sz w:val="20"/>
          <w:szCs w:val="20"/>
        </w:rPr>
        <w:t>Firm Name: _____________________________</w:t>
      </w:r>
      <w:bookmarkStart w:id="0" w:name="_GoBack"/>
      <w:bookmarkEnd w:id="0"/>
      <w:r w:rsidRPr="00655029">
        <w:rPr>
          <w:sz w:val="20"/>
          <w:szCs w:val="20"/>
        </w:rPr>
        <w:t>_________________________________</w:t>
      </w:r>
    </w:p>
    <w:tbl>
      <w:tblPr>
        <w:tblStyle w:val="TableGrid"/>
        <w:tblW w:w="0" w:type="auto"/>
        <w:tblLook w:val="04A0" w:firstRow="1" w:lastRow="0" w:firstColumn="1" w:lastColumn="0" w:noHBand="0" w:noVBand="1"/>
      </w:tblPr>
      <w:tblGrid>
        <w:gridCol w:w="5125"/>
        <w:gridCol w:w="1612"/>
        <w:gridCol w:w="999"/>
        <w:gridCol w:w="1614"/>
      </w:tblGrid>
      <w:tr w:rsidR="00BC35BD" w:rsidRPr="00655029" w14:paraId="43899C84" w14:textId="77777777" w:rsidTr="00D23E34">
        <w:tc>
          <w:tcPr>
            <w:tcW w:w="9350" w:type="dxa"/>
            <w:gridSpan w:val="4"/>
          </w:tcPr>
          <w:p w14:paraId="409F8A4E" w14:textId="77777777" w:rsidR="00BC35BD" w:rsidRPr="00655029" w:rsidRDefault="00BC35BD" w:rsidP="00BC35BD">
            <w:pPr>
              <w:rPr>
                <w:sz w:val="20"/>
                <w:szCs w:val="20"/>
              </w:rPr>
            </w:pPr>
            <w:r w:rsidRPr="00655029">
              <w:rPr>
                <w:sz w:val="20"/>
                <w:szCs w:val="20"/>
              </w:rPr>
              <w:t>Division 2 (D-2) Custodial Performance Requirements</w:t>
            </w:r>
          </w:p>
        </w:tc>
      </w:tr>
      <w:tr w:rsidR="00BC35BD" w:rsidRPr="00655029" w14:paraId="565AC738" w14:textId="77777777" w:rsidTr="00BC35BD">
        <w:tc>
          <w:tcPr>
            <w:tcW w:w="5125" w:type="dxa"/>
          </w:tcPr>
          <w:p w14:paraId="1146470D" w14:textId="77777777" w:rsidR="00BC35BD" w:rsidRPr="00655029" w:rsidRDefault="00BC35BD" w:rsidP="00BC35BD">
            <w:pPr>
              <w:rPr>
                <w:sz w:val="20"/>
                <w:szCs w:val="20"/>
              </w:rPr>
            </w:pPr>
            <w:r w:rsidRPr="00655029">
              <w:rPr>
                <w:sz w:val="20"/>
                <w:szCs w:val="20"/>
              </w:rPr>
              <w:t>Base Cost for Custodial Services of Nightly Duties and Scheduled Duties Division 2</w:t>
            </w:r>
          </w:p>
        </w:tc>
        <w:tc>
          <w:tcPr>
            <w:tcW w:w="1612" w:type="dxa"/>
          </w:tcPr>
          <w:p w14:paraId="5020820E" w14:textId="77777777" w:rsidR="00BC35BD" w:rsidRPr="00655029" w:rsidRDefault="00BC35BD" w:rsidP="00BC35BD">
            <w:pPr>
              <w:rPr>
                <w:sz w:val="20"/>
                <w:szCs w:val="20"/>
              </w:rPr>
            </w:pPr>
            <w:r w:rsidRPr="00655029">
              <w:rPr>
                <w:sz w:val="20"/>
                <w:szCs w:val="20"/>
              </w:rPr>
              <w:t>Monthly Cost</w:t>
            </w:r>
          </w:p>
        </w:tc>
        <w:tc>
          <w:tcPr>
            <w:tcW w:w="999" w:type="dxa"/>
          </w:tcPr>
          <w:p w14:paraId="0A2A461B" w14:textId="77777777" w:rsidR="00BC35BD" w:rsidRPr="00655029" w:rsidRDefault="00BC35BD" w:rsidP="00BC35BD">
            <w:pPr>
              <w:rPr>
                <w:sz w:val="20"/>
                <w:szCs w:val="20"/>
              </w:rPr>
            </w:pPr>
            <w:r w:rsidRPr="00655029">
              <w:rPr>
                <w:sz w:val="20"/>
                <w:szCs w:val="20"/>
              </w:rPr>
              <w:t>Quantity</w:t>
            </w:r>
          </w:p>
        </w:tc>
        <w:tc>
          <w:tcPr>
            <w:tcW w:w="1614" w:type="dxa"/>
          </w:tcPr>
          <w:p w14:paraId="12D02652" w14:textId="77777777" w:rsidR="00BC35BD" w:rsidRPr="00655029" w:rsidRDefault="00BC35BD" w:rsidP="00BC35BD">
            <w:pPr>
              <w:rPr>
                <w:sz w:val="20"/>
                <w:szCs w:val="20"/>
              </w:rPr>
            </w:pPr>
            <w:r w:rsidRPr="00655029">
              <w:rPr>
                <w:sz w:val="20"/>
                <w:szCs w:val="20"/>
              </w:rPr>
              <w:t>Annual cost</w:t>
            </w:r>
          </w:p>
        </w:tc>
      </w:tr>
      <w:tr w:rsidR="00BC35BD" w:rsidRPr="00655029" w14:paraId="371DA97E" w14:textId="77777777" w:rsidTr="00BC35BD">
        <w:tc>
          <w:tcPr>
            <w:tcW w:w="5125" w:type="dxa"/>
          </w:tcPr>
          <w:p w14:paraId="7399885B" w14:textId="4980E6CE" w:rsidR="00BC35BD" w:rsidRPr="00655029" w:rsidRDefault="00EA0D26" w:rsidP="00BC35BD">
            <w:pPr>
              <w:rPr>
                <w:sz w:val="20"/>
                <w:szCs w:val="20"/>
              </w:rPr>
            </w:pPr>
            <w:r w:rsidRPr="00655029">
              <w:rPr>
                <w:sz w:val="20"/>
                <w:szCs w:val="20"/>
              </w:rPr>
              <w:t xml:space="preserve">Initial Award </w:t>
            </w:r>
            <w:r w:rsidR="00BC35BD" w:rsidRPr="00655029">
              <w:rPr>
                <w:sz w:val="20"/>
                <w:szCs w:val="20"/>
              </w:rPr>
              <w:t xml:space="preserve">Year One (1) </w:t>
            </w:r>
          </w:p>
          <w:p w14:paraId="6411032B" w14:textId="77777777" w:rsidR="00BC35BD" w:rsidRPr="00655029" w:rsidRDefault="00BC35BD" w:rsidP="00BC35BD">
            <w:pPr>
              <w:rPr>
                <w:sz w:val="20"/>
                <w:szCs w:val="20"/>
              </w:rPr>
            </w:pPr>
          </w:p>
        </w:tc>
        <w:tc>
          <w:tcPr>
            <w:tcW w:w="1612" w:type="dxa"/>
          </w:tcPr>
          <w:p w14:paraId="7BB3690D" w14:textId="77777777" w:rsidR="00BC35BD" w:rsidRPr="00655029" w:rsidRDefault="00BC35BD" w:rsidP="00BC35BD">
            <w:pPr>
              <w:rPr>
                <w:sz w:val="20"/>
                <w:szCs w:val="20"/>
              </w:rPr>
            </w:pPr>
            <w:r w:rsidRPr="00655029">
              <w:rPr>
                <w:sz w:val="20"/>
                <w:szCs w:val="20"/>
              </w:rPr>
              <w:t>$</w:t>
            </w:r>
          </w:p>
        </w:tc>
        <w:tc>
          <w:tcPr>
            <w:tcW w:w="999" w:type="dxa"/>
          </w:tcPr>
          <w:p w14:paraId="2CD20F29" w14:textId="77777777" w:rsidR="00BC35BD" w:rsidRPr="00655029" w:rsidRDefault="00BC35BD" w:rsidP="00BC35BD">
            <w:pPr>
              <w:rPr>
                <w:sz w:val="20"/>
                <w:szCs w:val="20"/>
              </w:rPr>
            </w:pPr>
            <w:r w:rsidRPr="00655029">
              <w:rPr>
                <w:sz w:val="20"/>
                <w:szCs w:val="20"/>
              </w:rPr>
              <w:t>12</w:t>
            </w:r>
          </w:p>
        </w:tc>
        <w:tc>
          <w:tcPr>
            <w:tcW w:w="1614" w:type="dxa"/>
          </w:tcPr>
          <w:p w14:paraId="119C600E" w14:textId="77777777" w:rsidR="00BC35BD" w:rsidRPr="00655029" w:rsidRDefault="00BC35BD" w:rsidP="00BC35BD">
            <w:pPr>
              <w:rPr>
                <w:sz w:val="20"/>
                <w:szCs w:val="20"/>
              </w:rPr>
            </w:pPr>
          </w:p>
        </w:tc>
      </w:tr>
      <w:tr w:rsidR="00BC35BD" w:rsidRPr="00655029" w14:paraId="5A6B1BF9" w14:textId="77777777" w:rsidTr="00BC35BD">
        <w:tc>
          <w:tcPr>
            <w:tcW w:w="5125" w:type="dxa"/>
          </w:tcPr>
          <w:p w14:paraId="07FC074A" w14:textId="71234852" w:rsidR="00BC35BD" w:rsidRPr="00655029" w:rsidRDefault="00EA0D26" w:rsidP="00BC35BD">
            <w:pPr>
              <w:rPr>
                <w:sz w:val="20"/>
                <w:szCs w:val="20"/>
              </w:rPr>
            </w:pPr>
            <w:r w:rsidRPr="00655029">
              <w:rPr>
                <w:sz w:val="20"/>
                <w:szCs w:val="20"/>
              </w:rPr>
              <w:t xml:space="preserve">Initial Award </w:t>
            </w:r>
            <w:r w:rsidR="00BC35BD" w:rsidRPr="00655029">
              <w:rPr>
                <w:sz w:val="20"/>
                <w:szCs w:val="20"/>
              </w:rPr>
              <w:t xml:space="preserve">Year Two (2) </w:t>
            </w:r>
          </w:p>
          <w:p w14:paraId="6AB0646B" w14:textId="77777777" w:rsidR="00BC35BD" w:rsidRPr="00655029" w:rsidRDefault="00BC35BD" w:rsidP="00BC35BD">
            <w:pPr>
              <w:rPr>
                <w:sz w:val="20"/>
                <w:szCs w:val="20"/>
              </w:rPr>
            </w:pPr>
          </w:p>
        </w:tc>
        <w:tc>
          <w:tcPr>
            <w:tcW w:w="1612" w:type="dxa"/>
          </w:tcPr>
          <w:p w14:paraId="0C09421A" w14:textId="77777777" w:rsidR="00BC35BD" w:rsidRPr="00655029" w:rsidRDefault="00BC35BD" w:rsidP="00BC35BD">
            <w:pPr>
              <w:rPr>
                <w:sz w:val="20"/>
                <w:szCs w:val="20"/>
              </w:rPr>
            </w:pPr>
            <w:r w:rsidRPr="00655029">
              <w:rPr>
                <w:sz w:val="20"/>
                <w:szCs w:val="20"/>
              </w:rPr>
              <w:t>$</w:t>
            </w:r>
          </w:p>
        </w:tc>
        <w:tc>
          <w:tcPr>
            <w:tcW w:w="999" w:type="dxa"/>
          </w:tcPr>
          <w:p w14:paraId="5A39A221" w14:textId="77777777" w:rsidR="00BC35BD" w:rsidRPr="00655029" w:rsidRDefault="00BC35BD" w:rsidP="00BC35BD">
            <w:pPr>
              <w:rPr>
                <w:sz w:val="20"/>
                <w:szCs w:val="20"/>
              </w:rPr>
            </w:pPr>
            <w:r w:rsidRPr="00655029">
              <w:rPr>
                <w:sz w:val="20"/>
                <w:szCs w:val="20"/>
              </w:rPr>
              <w:t>12</w:t>
            </w:r>
          </w:p>
        </w:tc>
        <w:tc>
          <w:tcPr>
            <w:tcW w:w="1614" w:type="dxa"/>
          </w:tcPr>
          <w:p w14:paraId="700DBF27" w14:textId="77777777" w:rsidR="00BC35BD" w:rsidRPr="00655029" w:rsidRDefault="00BC35BD" w:rsidP="00BC35BD">
            <w:pPr>
              <w:rPr>
                <w:sz w:val="20"/>
                <w:szCs w:val="20"/>
              </w:rPr>
            </w:pPr>
          </w:p>
        </w:tc>
      </w:tr>
      <w:tr w:rsidR="00BC35BD" w:rsidRPr="00655029" w14:paraId="39ED83CE" w14:textId="77777777" w:rsidTr="00BC35BD">
        <w:tc>
          <w:tcPr>
            <w:tcW w:w="5125" w:type="dxa"/>
          </w:tcPr>
          <w:p w14:paraId="5A1D135F" w14:textId="719A69AC" w:rsidR="00BC35BD" w:rsidRPr="00655029" w:rsidRDefault="00EA0D26" w:rsidP="00BC35BD">
            <w:pPr>
              <w:rPr>
                <w:sz w:val="20"/>
                <w:szCs w:val="20"/>
              </w:rPr>
            </w:pPr>
            <w:r w:rsidRPr="00655029">
              <w:rPr>
                <w:sz w:val="20"/>
                <w:szCs w:val="20"/>
              </w:rPr>
              <w:t xml:space="preserve">Initial Award </w:t>
            </w:r>
            <w:r w:rsidR="00BC35BD" w:rsidRPr="00655029">
              <w:rPr>
                <w:sz w:val="20"/>
                <w:szCs w:val="20"/>
              </w:rPr>
              <w:t xml:space="preserve">Year Three (3) </w:t>
            </w:r>
          </w:p>
          <w:p w14:paraId="287CFD47" w14:textId="77777777" w:rsidR="00BC35BD" w:rsidRPr="00655029" w:rsidRDefault="00BC35BD" w:rsidP="00BC35BD">
            <w:pPr>
              <w:rPr>
                <w:sz w:val="20"/>
                <w:szCs w:val="20"/>
              </w:rPr>
            </w:pPr>
          </w:p>
        </w:tc>
        <w:tc>
          <w:tcPr>
            <w:tcW w:w="1612" w:type="dxa"/>
          </w:tcPr>
          <w:p w14:paraId="5E0D577F" w14:textId="77777777" w:rsidR="00BC35BD" w:rsidRPr="00655029" w:rsidRDefault="00BC35BD" w:rsidP="00BC35BD">
            <w:pPr>
              <w:rPr>
                <w:sz w:val="20"/>
                <w:szCs w:val="20"/>
              </w:rPr>
            </w:pPr>
            <w:r w:rsidRPr="00655029">
              <w:rPr>
                <w:sz w:val="20"/>
                <w:szCs w:val="20"/>
              </w:rPr>
              <w:t>$</w:t>
            </w:r>
          </w:p>
        </w:tc>
        <w:tc>
          <w:tcPr>
            <w:tcW w:w="999" w:type="dxa"/>
          </w:tcPr>
          <w:p w14:paraId="40E280A6" w14:textId="77777777" w:rsidR="00BC35BD" w:rsidRPr="00655029" w:rsidRDefault="00BC35BD" w:rsidP="00BC35BD">
            <w:pPr>
              <w:rPr>
                <w:sz w:val="20"/>
                <w:szCs w:val="20"/>
              </w:rPr>
            </w:pPr>
            <w:r w:rsidRPr="00655029">
              <w:rPr>
                <w:sz w:val="20"/>
                <w:szCs w:val="20"/>
              </w:rPr>
              <w:t>12</w:t>
            </w:r>
          </w:p>
        </w:tc>
        <w:tc>
          <w:tcPr>
            <w:tcW w:w="1614" w:type="dxa"/>
          </w:tcPr>
          <w:p w14:paraId="4C6E2E28" w14:textId="77777777" w:rsidR="00BC35BD" w:rsidRPr="00655029" w:rsidRDefault="00BC35BD" w:rsidP="00BC35BD">
            <w:pPr>
              <w:rPr>
                <w:sz w:val="20"/>
                <w:szCs w:val="20"/>
              </w:rPr>
            </w:pPr>
          </w:p>
        </w:tc>
      </w:tr>
      <w:tr w:rsidR="00BC35BD" w:rsidRPr="00655029" w14:paraId="38A049BF" w14:textId="77777777" w:rsidTr="00BC35BD">
        <w:tc>
          <w:tcPr>
            <w:tcW w:w="5125" w:type="dxa"/>
          </w:tcPr>
          <w:p w14:paraId="67E6566B" w14:textId="4BD4DD4D" w:rsidR="00BC35BD" w:rsidRPr="00655029" w:rsidRDefault="00EA0D26" w:rsidP="00BC35BD">
            <w:pPr>
              <w:rPr>
                <w:sz w:val="20"/>
                <w:szCs w:val="20"/>
              </w:rPr>
            </w:pPr>
            <w:r w:rsidRPr="00655029">
              <w:rPr>
                <w:sz w:val="20"/>
                <w:szCs w:val="20"/>
              </w:rPr>
              <w:t xml:space="preserve">Optional Renewal One </w:t>
            </w:r>
            <w:r w:rsidR="00BC35BD" w:rsidRPr="00655029">
              <w:rPr>
                <w:sz w:val="20"/>
                <w:szCs w:val="20"/>
              </w:rPr>
              <w:t xml:space="preserve">Year Four (4) </w:t>
            </w:r>
          </w:p>
          <w:p w14:paraId="0A8E25E2" w14:textId="77777777" w:rsidR="00BC35BD" w:rsidRPr="00655029" w:rsidRDefault="00BC35BD" w:rsidP="00BC35BD">
            <w:pPr>
              <w:rPr>
                <w:sz w:val="20"/>
                <w:szCs w:val="20"/>
              </w:rPr>
            </w:pPr>
          </w:p>
        </w:tc>
        <w:tc>
          <w:tcPr>
            <w:tcW w:w="1612" w:type="dxa"/>
          </w:tcPr>
          <w:p w14:paraId="0A500EDF" w14:textId="77777777" w:rsidR="00BC35BD" w:rsidRPr="00655029" w:rsidRDefault="00BC35BD" w:rsidP="00BC35BD">
            <w:pPr>
              <w:rPr>
                <w:sz w:val="20"/>
                <w:szCs w:val="20"/>
              </w:rPr>
            </w:pPr>
            <w:r w:rsidRPr="00655029">
              <w:rPr>
                <w:sz w:val="20"/>
                <w:szCs w:val="20"/>
              </w:rPr>
              <w:t>$</w:t>
            </w:r>
          </w:p>
        </w:tc>
        <w:tc>
          <w:tcPr>
            <w:tcW w:w="999" w:type="dxa"/>
          </w:tcPr>
          <w:p w14:paraId="3C57243B" w14:textId="77777777" w:rsidR="00BC35BD" w:rsidRPr="00655029" w:rsidRDefault="00BC35BD" w:rsidP="00BC35BD">
            <w:pPr>
              <w:rPr>
                <w:sz w:val="20"/>
                <w:szCs w:val="20"/>
              </w:rPr>
            </w:pPr>
            <w:r w:rsidRPr="00655029">
              <w:rPr>
                <w:sz w:val="20"/>
                <w:szCs w:val="20"/>
              </w:rPr>
              <w:t>12</w:t>
            </w:r>
          </w:p>
        </w:tc>
        <w:tc>
          <w:tcPr>
            <w:tcW w:w="1614" w:type="dxa"/>
          </w:tcPr>
          <w:p w14:paraId="7615AD25" w14:textId="77777777" w:rsidR="00BC35BD" w:rsidRPr="00655029" w:rsidRDefault="00BC35BD" w:rsidP="00BC35BD">
            <w:pPr>
              <w:rPr>
                <w:sz w:val="20"/>
                <w:szCs w:val="20"/>
              </w:rPr>
            </w:pPr>
          </w:p>
        </w:tc>
      </w:tr>
      <w:tr w:rsidR="00BC35BD" w:rsidRPr="00655029" w14:paraId="377B1564" w14:textId="77777777" w:rsidTr="00BC35BD">
        <w:tc>
          <w:tcPr>
            <w:tcW w:w="5125" w:type="dxa"/>
          </w:tcPr>
          <w:p w14:paraId="7839EE0A" w14:textId="403AA984" w:rsidR="00BC35BD" w:rsidRPr="00655029" w:rsidRDefault="00EA0D26" w:rsidP="00BC35BD">
            <w:pPr>
              <w:rPr>
                <w:sz w:val="20"/>
                <w:szCs w:val="20"/>
              </w:rPr>
            </w:pPr>
            <w:r w:rsidRPr="00655029">
              <w:rPr>
                <w:sz w:val="20"/>
                <w:szCs w:val="20"/>
              </w:rPr>
              <w:t xml:space="preserve">Optional Renewal Two </w:t>
            </w:r>
            <w:r w:rsidR="00BC35BD" w:rsidRPr="00655029">
              <w:rPr>
                <w:sz w:val="20"/>
                <w:szCs w:val="20"/>
              </w:rPr>
              <w:t xml:space="preserve">Year Five (5) </w:t>
            </w:r>
          </w:p>
          <w:p w14:paraId="616DE4AD" w14:textId="77777777" w:rsidR="00BC35BD" w:rsidRPr="00655029" w:rsidRDefault="00BC35BD" w:rsidP="00BC35BD">
            <w:pPr>
              <w:rPr>
                <w:sz w:val="20"/>
                <w:szCs w:val="20"/>
              </w:rPr>
            </w:pPr>
          </w:p>
        </w:tc>
        <w:tc>
          <w:tcPr>
            <w:tcW w:w="1612" w:type="dxa"/>
          </w:tcPr>
          <w:p w14:paraId="4FEAA22E" w14:textId="77777777" w:rsidR="00BC35BD" w:rsidRPr="00655029" w:rsidRDefault="00BC35BD" w:rsidP="00BC35BD">
            <w:pPr>
              <w:rPr>
                <w:sz w:val="20"/>
                <w:szCs w:val="20"/>
              </w:rPr>
            </w:pPr>
            <w:r w:rsidRPr="00655029">
              <w:rPr>
                <w:sz w:val="20"/>
                <w:szCs w:val="20"/>
              </w:rPr>
              <w:t>$</w:t>
            </w:r>
          </w:p>
        </w:tc>
        <w:tc>
          <w:tcPr>
            <w:tcW w:w="999" w:type="dxa"/>
          </w:tcPr>
          <w:p w14:paraId="775C96AC" w14:textId="77777777" w:rsidR="00BC35BD" w:rsidRPr="00655029" w:rsidRDefault="00BC35BD" w:rsidP="00BC35BD">
            <w:pPr>
              <w:rPr>
                <w:sz w:val="20"/>
                <w:szCs w:val="20"/>
              </w:rPr>
            </w:pPr>
            <w:r w:rsidRPr="00655029">
              <w:rPr>
                <w:sz w:val="20"/>
                <w:szCs w:val="20"/>
              </w:rPr>
              <w:t>12</w:t>
            </w:r>
          </w:p>
        </w:tc>
        <w:tc>
          <w:tcPr>
            <w:tcW w:w="1614" w:type="dxa"/>
          </w:tcPr>
          <w:p w14:paraId="360D4E21" w14:textId="77777777" w:rsidR="00BC35BD" w:rsidRPr="00655029" w:rsidRDefault="00BC35BD" w:rsidP="00BC35BD">
            <w:pPr>
              <w:rPr>
                <w:sz w:val="20"/>
                <w:szCs w:val="20"/>
              </w:rPr>
            </w:pPr>
          </w:p>
        </w:tc>
      </w:tr>
      <w:tr w:rsidR="00EA0D26" w:rsidRPr="00655029" w14:paraId="11795283" w14:textId="77777777" w:rsidTr="00BC35BD">
        <w:tc>
          <w:tcPr>
            <w:tcW w:w="5125" w:type="dxa"/>
          </w:tcPr>
          <w:p w14:paraId="68313D7C" w14:textId="77777777" w:rsidR="00EA0D26" w:rsidRPr="00655029" w:rsidRDefault="00EA0D26" w:rsidP="00BC35BD">
            <w:pPr>
              <w:rPr>
                <w:sz w:val="20"/>
                <w:szCs w:val="20"/>
              </w:rPr>
            </w:pPr>
            <w:r w:rsidRPr="00655029">
              <w:rPr>
                <w:sz w:val="20"/>
                <w:szCs w:val="20"/>
              </w:rPr>
              <w:t>Optional Renewal Three Year Six (6)</w:t>
            </w:r>
          </w:p>
          <w:p w14:paraId="450492E9" w14:textId="38E5EFE7" w:rsidR="00655029" w:rsidRPr="00655029" w:rsidRDefault="00655029" w:rsidP="00BC35BD">
            <w:pPr>
              <w:rPr>
                <w:sz w:val="20"/>
                <w:szCs w:val="20"/>
              </w:rPr>
            </w:pPr>
          </w:p>
        </w:tc>
        <w:tc>
          <w:tcPr>
            <w:tcW w:w="1612" w:type="dxa"/>
          </w:tcPr>
          <w:p w14:paraId="5B84BEAC" w14:textId="7E682CCA" w:rsidR="00EA0D26" w:rsidRPr="00655029" w:rsidRDefault="00EA0D26" w:rsidP="00BC35BD">
            <w:pPr>
              <w:rPr>
                <w:sz w:val="20"/>
                <w:szCs w:val="20"/>
              </w:rPr>
            </w:pPr>
            <w:r w:rsidRPr="00655029">
              <w:rPr>
                <w:sz w:val="20"/>
                <w:szCs w:val="20"/>
              </w:rPr>
              <w:t>$</w:t>
            </w:r>
          </w:p>
        </w:tc>
        <w:tc>
          <w:tcPr>
            <w:tcW w:w="999" w:type="dxa"/>
          </w:tcPr>
          <w:p w14:paraId="0E93C379" w14:textId="5FC5073E" w:rsidR="00EA0D26" w:rsidRPr="00655029" w:rsidRDefault="00EA0D26" w:rsidP="00BC35BD">
            <w:pPr>
              <w:rPr>
                <w:sz w:val="20"/>
                <w:szCs w:val="20"/>
              </w:rPr>
            </w:pPr>
            <w:r w:rsidRPr="00655029">
              <w:rPr>
                <w:sz w:val="20"/>
                <w:szCs w:val="20"/>
              </w:rPr>
              <w:t>12</w:t>
            </w:r>
          </w:p>
        </w:tc>
        <w:tc>
          <w:tcPr>
            <w:tcW w:w="1614" w:type="dxa"/>
          </w:tcPr>
          <w:p w14:paraId="55BEBD84" w14:textId="77777777" w:rsidR="00EA0D26" w:rsidRPr="00655029" w:rsidRDefault="00EA0D26" w:rsidP="00BC35BD">
            <w:pPr>
              <w:rPr>
                <w:sz w:val="20"/>
                <w:szCs w:val="20"/>
              </w:rPr>
            </w:pPr>
          </w:p>
        </w:tc>
      </w:tr>
    </w:tbl>
    <w:p w14:paraId="07F06929" w14:textId="77777777" w:rsidR="00BC35BD" w:rsidRPr="00655029" w:rsidRDefault="00BC35BD" w:rsidP="00EA0D26">
      <w:pPr>
        <w:spacing w:after="0" w:line="240" w:lineRule="auto"/>
        <w:rPr>
          <w:sz w:val="20"/>
          <w:szCs w:val="20"/>
        </w:rPr>
      </w:pPr>
    </w:p>
    <w:tbl>
      <w:tblPr>
        <w:tblStyle w:val="TableGrid"/>
        <w:tblW w:w="0" w:type="auto"/>
        <w:tblLook w:val="04A0" w:firstRow="1" w:lastRow="0" w:firstColumn="1" w:lastColumn="0" w:noHBand="0" w:noVBand="1"/>
      </w:tblPr>
      <w:tblGrid>
        <w:gridCol w:w="5125"/>
        <w:gridCol w:w="1612"/>
        <w:gridCol w:w="999"/>
        <w:gridCol w:w="1614"/>
      </w:tblGrid>
      <w:tr w:rsidR="00BC35BD" w:rsidRPr="00655029" w14:paraId="4C428315" w14:textId="77777777" w:rsidTr="00D15138">
        <w:tc>
          <w:tcPr>
            <w:tcW w:w="9350" w:type="dxa"/>
            <w:gridSpan w:val="4"/>
          </w:tcPr>
          <w:p w14:paraId="2CFEF67A" w14:textId="77777777" w:rsidR="00BC35BD" w:rsidRPr="00655029" w:rsidRDefault="00BC35BD" w:rsidP="00D15138">
            <w:pPr>
              <w:rPr>
                <w:sz w:val="20"/>
                <w:szCs w:val="20"/>
              </w:rPr>
            </w:pPr>
            <w:r w:rsidRPr="00655029">
              <w:rPr>
                <w:sz w:val="20"/>
                <w:szCs w:val="20"/>
              </w:rPr>
              <w:t>Division 3 (D-3) Custodial Performance Requirements</w:t>
            </w:r>
          </w:p>
        </w:tc>
      </w:tr>
      <w:tr w:rsidR="00BC35BD" w:rsidRPr="00655029" w14:paraId="597CE850" w14:textId="77777777" w:rsidTr="00D15138">
        <w:tc>
          <w:tcPr>
            <w:tcW w:w="5125" w:type="dxa"/>
          </w:tcPr>
          <w:p w14:paraId="2EAB9186" w14:textId="77777777" w:rsidR="00BC35BD" w:rsidRPr="00655029" w:rsidRDefault="00BC35BD" w:rsidP="00BC35BD">
            <w:pPr>
              <w:rPr>
                <w:sz w:val="20"/>
                <w:szCs w:val="20"/>
              </w:rPr>
            </w:pPr>
            <w:r w:rsidRPr="00655029">
              <w:rPr>
                <w:sz w:val="20"/>
                <w:szCs w:val="20"/>
              </w:rPr>
              <w:t>Base Cost for Custodial Services of Nightly Duties and Scheduled Duties Division 3</w:t>
            </w:r>
          </w:p>
        </w:tc>
        <w:tc>
          <w:tcPr>
            <w:tcW w:w="1612" w:type="dxa"/>
          </w:tcPr>
          <w:p w14:paraId="06FA93CE" w14:textId="77777777" w:rsidR="00BC35BD" w:rsidRPr="00655029" w:rsidRDefault="00BC35BD" w:rsidP="00D15138">
            <w:pPr>
              <w:rPr>
                <w:sz w:val="20"/>
                <w:szCs w:val="20"/>
              </w:rPr>
            </w:pPr>
            <w:r w:rsidRPr="00655029">
              <w:rPr>
                <w:sz w:val="20"/>
                <w:szCs w:val="20"/>
              </w:rPr>
              <w:t>Monthly Cost</w:t>
            </w:r>
          </w:p>
        </w:tc>
        <w:tc>
          <w:tcPr>
            <w:tcW w:w="999" w:type="dxa"/>
          </w:tcPr>
          <w:p w14:paraId="5604FC4F" w14:textId="77777777" w:rsidR="00BC35BD" w:rsidRPr="00655029" w:rsidRDefault="00BC35BD" w:rsidP="00D15138">
            <w:pPr>
              <w:rPr>
                <w:sz w:val="20"/>
                <w:szCs w:val="20"/>
              </w:rPr>
            </w:pPr>
            <w:r w:rsidRPr="00655029">
              <w:rPr>
                <w:sz w:val="20"/>
                <w:szCs w:val="20"/>
              </w:rPr>
              <w:t>Quantity</w:t>
            </w:r>
          </w:p>
        </w:tc>
        <w:tc>
          <w:tcPr>
            <w:tcW w:w="1614" w:type="dxa"/>
          </w:tcPr>
          <w:p w14:paraId="18503E90" w14:textId="77777777" w:rsidR="00BC35BD" w:rsidRPr="00655029" w:rsidRDefault="00BC35BD" w:rsidP="00D15138">
            <w:pPr>
              <w:rPr>
                <w:sz w:val="20"/>
                <w:szCs w:val="20"/>
              </w:rPr>
            </w:pPr>
            <w:r w:rsidRPr="00655029">
              <w:rPr>
                <w:sz w:val="20"/>
                <w:szCs w:val="20"/>
              </w:rPr>
              <w:t>Annual cost</w:t>
            </w:r>
          </w:p>
        </w:tc>
      </w:tr>
      <w:tr w:rsidR="00BC35BD" w:rsidRPr="00655029" w14:paraId="64DAF7A6" w14:textId="77777777" w:rsidTr="00D15138">
        <w:tc>
          <w:tcPr>
            <w:tcW w:w="5125" w:type="dxa"/>
          </w:tcPr>
          <w:p w14:paraId="27E92246" w14:textId="2585FEED" w:rsidR="00BC35BD" w:rsidRPr="00655029" w:rsidRDefault="00EA0D26" w:rsidP="00D15138">
            <w:pPr>
              <w:rPr>
                <w:sz w:val="20"/>
                <w:szCs w:val="20"/>
              </w:rPr>
            </w:pPr>
            <w:r w:rsidRPr="00655029">
              <w:rPr>
                <w:sz w:val="20"/>
                <w:szCs w:val="20"/>
              </w:rPr>
              <w:t xml:space="preserve">Initial Award </w:t>
            </w:r>
            <w:r w:rsidR="00BC35BD" w:rsidRPr="00655029">
              <w:rPr>
                <w:sz w:val="20"/>
                <w:szCs w:val="20"/>
              </w:rPr>
              <w:t xml:space="preserve">Year One (1) </w:t>
            </w:r>
          </w:p>
          <w:p w14:paraId="35D4AFC5" w14:textId="77777777" w:rsidR="00BC35BD" w:rsidRPr="00655029" w:rsidRDefault="00BC35BD" w:rsidP="00D15138">
            <w:pPr>
              <w:rPr>
                <w:sz w:val="20"/>
                <w:szCs w:val="20"/>
              </w:rPr>
            </w:pPr>
          </w:p>
        </w:tc>
        <w:tc>
          <w:tcPr>
            <w:tcW w:w="1612" w:type="dxa"/>
          </w:tcPr>
          <w:p w14:paraId="3B67F853" w14:textId="77777777" w:rsidR="00BC35BD" w:rsidRPr="00655029" w:rsidRDefault="00BC35BD" w:rsidP="00D15138">
            <w:pPr>
              <w:rPr>
                <w:sz w:val="20"/>
                <w:szCs w:val="20"/>
              </w:rPr>
            </w:pPr>
            <w:r w:rsidRPr="00655029">
              <w:rPr>
                <w:sz w:val="20"/>
                <w:szCs w:val="20"/>
              </w:rPr>
              <w:t>$</w:t>
            </w:r>
          </w:p>
        </w:tc>
        <w:tc>
          <w:tcPr>
            <w:tcW w:w="999" w:type="dxa"/>
          </w:tcPr>
          <w:p w14:paraId="1EAE673D" w14:textId="77777777" w:rsidR="00BC35BD" w:rsidRPr="00655029" w:rsidRDefault="00BC35BD" w:rsidP="00D15138">
            <w:pPr>
              <w:rPr>
                <w:sz w:val="20"/>
                <w:szCs w:val="20"/>
              </w:rPr>
            </w:pPr>
            <w:r w:rsidRPr="00655029">
              <w:rPr>
                <w:sz w:val="20"/>
                <w:szCs w:val="20"/>
              </w:rPr>
              <w:t>12</w:t>
            </w:r>
          </w:p>
        </w:tc>
        <w:tc>
          <w:tcPr>
            <w:tcW w:w="1614" w:type="dxa"/>
          </w:tcPr>
          <w:p w14:paraId="23BB55E5" w14:textId="77777777" w:rsidR="00BC35BD" w:rsidRPr="00655029" w:rsidRDefault="00BC35BD" w:rsidP="00D15138">
            <w:pPr>
              <w:rPr>
                <w:sz w:val="20"/>
                <w:szCs w:val="20"/>
              </w:rPr>
            </w:pPr>
          </w:p>
        </w:tc>
      </w:tr>
      <w:tr w:rsidR="00BC35BD" w:rsidRPr="00655029" w14:paraId="59198B03" w14:textId="77777777" w:rsidTr="00D15138">
        <w:tc>
          <w:tcPr>
            <w:tcW w:w="5125" w:type="dxa"/>
          </w:tcPr>
          <w:p w14:paraId="3F5B83C1" w14:textId="20919900" w:rsidR="00BC35BD" w:rsidRPr="00655029" w:rsidRDefault="00EA0D26" w:rsidP="00D15138">
            <w:pPr>
              <w:rPr>
                <w:sz w:val="20"/>
                <w:szCs w:val="20"/>
              </w:rPr>
            </w:pPr>
            <w:r w:rsidRPr="00655029">
              <w:rPr>
                <w:sz w:val="20"/>
                <w:szCs w:val="20"/>
              </w:rPr>
              <w:t xml:space="preserve">Initial Award </w:t>
            </w:r>
            <w:r w:rsidR="00BC35BD" w:rsidRPr="00655029">
              <w:rPr>
                <w:sz w:val="20"/>
                <w:szCs w:val="20"/>
              </w:rPr>
              <w:t xml:space="preserve">Year Two (2) </w:t>
            </w:r>
          </w:p>
          <w:p w14:paraId="34DA64E5" w14:textId="77777777" w:rsidR="00BC35BD" w:rsidRPr="00655029" w:rsidRDefault="00BC35BD" w:rsidP="00D15138">
            <w:pPr>
              <w:rPr>
                <w:sz w:val="20"/>
                <w:szCs w:val="20"/>
              </w:rPr>
            </w:pPr>
          </w:p>
        </w:tc>
        <w:tc>
          <w:tcPr>
            <w:tcW w:w="1612" w:type="dxa"/>
          </w:tcPr>
          <w:p w14:paraId="395D809B" w14:textId="77777777" w:rsidR="00BC35BD" w:rsidRPr="00655029" w:rsidRDefault="00BC35BD" w:rsidP="00D15138">
            <w:pPr>
              <w:rPr>
                <w:sz w:val="20"/>
                <w:szCs w:val="20"/>
              </w:rPr>
            </w:pPr>
            <w:r w:rsidRPr="00655029">
              <w:rPr>
                <w:sz w:val="20"/>
                <w:szCs w:val="20"/>
              </w:rPr>
              <w:t>$</w:t>
            </w:r>
          </w:p>
        </w:tc>
        <w:tc>
          <w:tcPr>
            <w:tcW w:w="999" w:type="dxa"/>
          </w:tcPr>
          <w:p w14:paraId="531B84DD" w14:textId="77777777" w:rsidR="00BC35BD" w:rsidRPr="00655029" w:rsidRDefault="00BC35BD" w:rsidP="00D15138">
            <w:pPr>
              <w:rPr>
                <w:sz w:val="20"/>
                <w:szCs w:val="20"/>
              </w:rPr>
            </w:pPr>
            <w:r w:rsidRPr="00655029">
              <w:rPr>
                <w:sz w:val="20"/>
                <w:szCs w:val="20"/>
              </w:rPr>
              <w:t>12</w:t>
            </w:r>
          </w:p>
        </w:tc>
        <w:tc>
          <w:tcPr>
            <w:tcW w:w="1614" w:type="dxa"/>
          </w:tcPr>
          <w:p w14:paraId="61C4E1DB" w14:textId="77777777" w:rsidR="00BC35BD" w:rsidRPr="00655029" w:rsidRDefault="00BC35BD" w:rsidP="00D15138">
            <w:pPr>
              <w:rPr>
                <w:sz w:val="20"/>
                <w:szCs w:val="20"/>
              </w:rPr>
            </w:pPr>
          </w:p>
        </w:tc>
      </w:tr>
      <w:tr w:rsidR="00BC35BD" w:rsidRPr="00655029" w14:paraId="051EB55A" w14:textId="77777777" w:rsidTr="00D15138">
        <w:tc>
          <w:tcPr>
            <w:tcW w:w="5125" w:type="dxa"/>
          </w:tcPr>
          <w:p w14:paraId="43F6E6FA" w14:textId="0CA752BF" w:rsidR="00BC35BD" w:rsidRPr="00655029" w:rsidRDefault="00EA0D26" w:rsidP="00D15138">
            <w:pPr>
              <w:rPr>
                <w:sz w:val="20"/>
                <w:szCs w:val="20"/>
              </w:rPr>
            </w:pPr>
            <w:r w:rsidRPr="00655029">
              <w:rPr>
                <w:sz w:val="20"/>
                <w:szCs w:val="20"/>
              </w:rPr>
              <w:t xml:space="preserve">Initial Award </w:t>
            </w:r>
            <w:r w:rsidR="00BC35BD" w:rsidRPr="00655029">
              <w:rPr>
                <w:sz w:val="20"/>
                <w:szCs w:val="20"/>
              </w:rPr>
              <w:t xml:space="preserve">Year Three (3) </w:t>
            </w:r>
          </w:p>
          <w:p w14:paraId="7207EC72" w14:textId="77777777" w:rsidR="00BC35BD" w:rsidRPr="00655029" w:rsidRDefault="00BC35BD" w:rsidP="00D15138">
            <w:pPr>
              <w:rPr>
                <w:sz w:val="20"/>
                <w:szCs w:val="20"/>
              </w:rPr>
            </w:pPr>
          </w:p>
        </w:tc>
        <w:tc>
          <w:tcPr>
            <w:tcW w:w="1612" w:type="dxa"/>
          </w:tcPr>
          <w:p w14:paraId="3506B345" w14:textId="77777777" w:rsidR="00BC35BD" w:rsidRPr="00655029" w:rsidRDefault="00BC35BD" w:rsidP="00D15138">
            <w:pPr>
              <w:rPr>
                <w:sz w:val="20"/>
                <w:szCs w:val="20"/>
              </w:rPr>
            </w:pPr>
            <w:r w:rsidRPr="00655029">
              <w:rPr>
                <w:sz w:val="20"/>
                <w:szCs w:val="20"/>
              </w:rPr>
              <w:t>$</w:t>
            </w:r>
          </w:p>
        </w:tc>
        <w:tc>
          <w:tcPr>
            <w:tcW w:w="999" w:type="dxa"/>
          </w:tcPr>
          <w:p w14:paraId="5D184098" w14:textId="77777777" w:rsidR="00BC35BD" w:rsidRPr="00655029" w:rsidRDefault="00BC35BD" w:rsidP="00D15138">
            <w:pPr>
              <w:rPr>
                <w:sz w:val="20"/>
                <w:szCs w:val="20"/>
              </w:rPr>
            </w:pPr>
            <w:r w:rsidRPr="00655029">
              <w:rPr>
                <w:sz w:val="20"/>
                <w:szCs w:val="20"/>
              </w:rPr>
              <w:t>12</w:t>
            </w:r>
          </w:p>
        </w:tc>
        <w:tc>
          <w:tcPr>
            <w:tcW w:w="1614" w:type="dxa"/>
          </w:tcPr>
          <w:p w14:paraId="067301F5" w14:textId="77777777" w:rsidR="00BC35BD" w:rsidRPr="00655029" w:rsidRDefault="00BC35BD" w:rsidP="00D15138">
            <w:pPr>
              <w:rPr>
                <w:sz w:val="20"/>
                <w:szCs w:val="20"/>
              </w:rPr>
            </w:pPr>
          </w:p>
        </w:tc>
      </w:tr>
      <w:tr w:rsidR="00BC35BD" w:rsidRPr="00655029" w14:paraId="7B31CDE0" w14:textId="77777777" w:rsidTr="00D15138">
        <w:tc>
          <w:tcPr>
            <w:tcW w:w="5125" w:type="dxa"/>
          </w:tcPr>
          <w:p w14:paraId="061FEAA8" w14:textId="0A1E1047" w:rsidR="00BC35BD" w:rsidRPr="00655029" w:rsidRDefault="00EA0D26" w:rsidP="00D15138">
            <w:pPr>
              <w:rPr>
                <w:sz w:val="20"/>
                <w:szCs w:val="20"/>
              </w:rPr>
            </w:pPr>
            <w:r w:rsidRPr="00655029">
              <w:rPr>
                <w:sz w:val="20"/>
                <w:szCs w:val="20"/>
              </w:rPr>
              <w:t xml:space="preserve">Optional Renewal One </w:t>
            </w:r>
            <w:r w:rsidR="00BC35BD" w:rsidRPr="00655029">
              <w:rPr>
                <w:sz w:val="20"/>
                <w:szCs w:val="20"/>
              </w:rPr>
              <w:t xml:space="preserve">Year Four (4) </w:t>
            </w:r>
          </w:p>
          <w:p w14:paraId="1179E1E9" w14:textId="77777777" w:rsidR="00BC35BD" w:rsidRPr="00655029" w:rsidRDefault="00BC35BD" w:rsidP="00D15138">
            <w:pPr>
              <w:rPr>
                <w:sz w:val="20"/>
                <w:szCs w:val="20"/>
              </w:rPr>
            </w:pPr>
          </w:p>
        </w:tc>
        <w:tc>
          <w:tcPr>
            <w:tcW w:w="1612" w:type="dxa"/>
          </w:tcPr>
          <w:p w14:paraId="0BDC67F0" w14:textId="77777777" w:rsidR="00BC35BD" w:rsidRPr="00655029" w:rsidRDefault="00BC35BD" w:rsidP="00D15138">
            <w:pPr>
              <w:rPr>
                <w:sz w:val="20"/>
                <w:szCs w:val="20"/>
              </w:rPr>
            </w:pPr>
            <w:r w:rsidRPr="00655029">
              <w:rPr>
                <w:sz w:val="20"/>
                <w:szCs w:val="20"/>
              </w:rPr>
              <w:t>$</w:t>
            </w:r>
          </w:p>
        </w:tc>
        <w:tc>
          <w:tcPr>
            <w:tcW w:w="999" w:type="dxa"/>
          </w:tcPr>
          <w:p w14:paraId="218C0FD2" w14:textId="77777777" w:rsidR="00BC35BD" w:rsidRPr="00655029" w:rsidRDefault="00BC35BD" w:rsidP="00D15138">
            <w:pPr>
              <w:rPr>
                <w:sz w:val="20"/>
                <w:szCs w:val="20"/>
              </w:rPr>
            </w:pPr>
            <w:r w:rsidRPr="00655029">
              <w:rPr>
                <w:sz w:val="20"/>
                <w:szCs w:val="20"/>
              </w:rPr>
              <w:t>12</w:t>
            </w:r>
          </w:p>
        </w:tc>
        <w:tc>
          <w:tcPr>
            <w:tcW w:w="1614" w:type="dxa"/>
          </w:tcPr>
          <w:p w14:paraId="1547B685" w14:textId="77777777" w:rsidR="00BC35BD" w:rsidRPr="00655029" w:rsidRDefault="00BC35BD" w:rsidP="00D15138">
            <w:pPr>
              <w:rPr>
                <w:sz w:val="20"/>
                <w:szCs w:val="20"/>
              </w:rPr>
            </w:pPr>
          </w:p>
        </w:tc>
      </w:tr>
      <w:tr w:rsidR="00BC35BD" w:rsidRPr="00655029" w14:paraId="78797ED8" w14:textId="77777777" w:rsidTr="00D15138">
        <w:tc>
          <w:tcPr>
            <w:tcW w:w="5125" w:type="dxa"/>
          </w:tcPr>
          <w:p w14:paraId="40B4081B" w14:textId="3E6331AF" w:rsidR="00BC35BD" w:rsidRPr="00655029" w:rsidRDefault="00EA0D26" w:rsidP="00D15138">
            <w:pPr>
              <w:rPr>
                <w:sz w:val="20"/>
                <w:szCs w:val="20"/>
              </w:rPr>
            </w:pPr>
            <w:r w:rsidRPr="00655029">
              <w:rPr>
                <w:sz w:val="20"/>
                <w:szCs w:val="20"/>
              </w:rPr>
              <w:t xml:space="preserve">Optional Renewal Two </w:t>
            </w:r>
            <w:r w:rsidR="00BC35BD" w:rsidRPr="00655029">
              <w:rPr>
                <w:sz w:val="20"/>
                <w:szCs w:val="20"/>
              </w:rPr>
              <w:t xml:space="preserve">Year Five (5) </w:t>
            </w:r>
          </w:p>
          <w:p w14:paraId="55A7C5DB" w14:textId="77777777" w:rsidR="00BC35BD" w:rsidRPr="00655029" w:rsidRDefault="00BC35BD" w:rsidP="00D15138">
            <w:pPr>
              <w:rPr>
                <w:sz w:val="20"/>
                <w:szCs w:val="20"/>
              </w:rPr>
            </w:pPr>
          </w:p>
        </w:tc>
        <w:tc>
          <w:tcPr>
            <w:tcW w:w="1612" w:type="dxa"/>
          </w:tcPr>
          <w:p w14:paraId="205E386E" w14:textId="77777777" w:rsidR="00BC35BD" w:rsidRPr="00655029" w:rsidRDefault="00BC35BD" w:rsidP="00D15138">
            <w:pPr>
              <w:rPr>
                <w:sz w:val="20"/>
                <w:szCs w:val="20"/>
              </w:rPr>
            </w:pPr>
            <w:r w:rsidRPr="00655029">
              <w:rPr>
                <w:sz w:val="20"/>
                <w:szCs w:val="20"/>
              </w:rPr>
              <w:t>$</w:t>
            </w:r>
          </w:p>
        </w:tc>
        <w:tc>
          <w:tcPr>
            <w:tcW w:w="999" w:type="dxa"/>
          </w:tcPr>
          <w:p w14:paraId="59A78D94" w14:textId="77777777" w:rsidR="00BC35BD" w:rsidRPr="00655029" w:rsidRDefault="00BC35BD" w:rsidP="00D15138">
            <w:pPr>
              <w:rPr>
                <w:sz w:val="20"/>
                <w:szCs w:val="20"/>
              </w:rPr>
            </w:pPr>
            <w:r w:rsidRPr="00655029">
              <w:rPr>
                <w:sz w:val="20"/>
                <w:szCs w:val="20"/>
              </w:rPr>
              <w:t>12</w:t>
            </w:r>
          </w:p>
        </w:tc>
        <w:tc>
          <w:tcPr>
            <w:tcW w:w="1614" w:type="dxa"/>
          </w:tcPr>
          <w:p w14:paraId="0BEF5AC2" w14:textId="77777777" w:rsidR="00BC35BD" w:rsidRPr="00655029" w:rsidRDefault="00BC35BD" w:rsidP="00D15138">
            <w:pPr>
              <w:rPr>
                <w:sz w:val="20"/>
                <w:szCs w:val="20"/>
              </w:rPr>
            </w:pPr>
          </w:p>
        </w:tc>
      </w:tr>
      <w:tr w:rsidR="00EA0D26" w:rsidRPr="00655029" w14:paraId="629BA01C" w14:textId="77777777" w:rsidTr="00D15138">
        <w:tc>
          <w:tcPr>
            <w:tcW w:w="5125" w:type="dxa"/>
          </w:tcPr>
          <w:p w14:paraId="4CFE615C" w14:textId="77777777" w:rsidR="00EA0D26" w:rsidRPr="00655029" w:rsidRDefault="00EA0D26" w:rsidP="00D15138">
            <w:pPr>
              <w:rPr>
                <w:sz w:val="20"/>
                <w:szCs w:val="20"/>
              </w:rPr>
            </w:pPr>
            <w:r w:rsidRPr="00655029">
              <w:rPr>
                <w:sz w:val="20"/>
                <w:szCs w:val="20"/>
              </w:rPr>
              <w:t>Optional Renewal Three Year Six (6)</w:t>
            </w:r>
          </w:p>
          <w:p w14:paraId="50DCAB7A" w14:textId="4410A107" w:rsidR="00655029" w:rsidRPr="00655029" w:rsidRDefault="00655029" w:rsidP="00D15138">
            <w:pPr>
              <w:rPr>
                <w:sz w:val="20"/>
                <w:szCs w:val="20"/>
              </w:rPr>
            </w:pPr>
          </w:p>
        </w:tc>
        <w:tc>
          <w:tcPr>
            <w:tcW w:w="1612" w:type="dxa"/>
          </w:tcPr>
          <w:p w14:paraId="3CAB498D" w14:textId="2CC8F65A" w:rsidR="00EA0D26" w:rsidRPr="00655029" w:rsidRDefault="00EA0D26" w:rsidP="00D15138">
            <w:pPr>
              <w:rPr>
                <w:sz w:val="20"/>
                <w:szCs w:val="20"/>
              </w:rPr>
            </w:pPr>
            <w:r w:rsidRPr="00655029">
              <w:rPr>
                <w:sz w:val="20"/>
                <w:szCs w:val="20"/>
              </w:rPr>
              <w:t>$</w:t>
            </w:r>
          </w:p>
        </w:tc>
        <w:tc>
          <w:tcPr>
            <w:tcW w:w="999" w:type="dxa"/>
          </w:tcPr>
          <w:p w14:paraId="12318516" w14:textId="6DBE1EDD" w:rsidR="00EA0D26" w:rsidRPr="00655029" w:rsidRDefault="00EA0D26" w:rsidP="00D15138">
            <w:pPr>
              <w:rPr>
                <w:sz w:val="20"/>
                <w:szCs w:val="20"/>
              </w:rPr>
            </w:pPr>
            <w:r w:rsidRPr="00655029">
              <w:rPr>
                <w:sz w:val="20"/>
                <w:szCs w:val="20"/>
              </w:rPr>
              <w:t>12</w:t>
            </w:r>
          </w:p>
        </w:tc>
        <w:tc>
          <w:tcPr>
            <w:tcW w:w="1614" w:type="dxa"/>
          </w:tcPr>
          <w:p w14:paraId="10CB4ED3" w14:textId="77777777" w:rsidR="00EA0D26" w:rsidRPr="00655029" w:rsidRDefault="00EA0D26" w:rsidP="00D15138">
            <w:pPr>
              <w:rPr>
                <w:sz w:val="20"/>
                <w:szCs w:val="20"/>
              </w:rPr>
            </w:pPr>
          </w:p>
        </w:tc>
      </w:tr>
    </w:tbl>
    <w:p w14:paraId="3D83470A" w14:textId="77777777" w:rsidR="00655029" w:rsidRDefault="00655029" w:rsidP="00EA0D26">
      <w:pPr>
        <w:spacing w:after="0" w:line="240" w:lineRule="auto"/>
        <w:rPr>
          <w:b/>
          <w:sz w:val="20"/>
          <w:szCs w:val="20"/>
        </w:rPr>
      </w:pPr>
    </w:p>
    <w:p w14:paraId="41ACE042" w14:textId="77777777" w:rsidR="00655029" w:rsidRDefault="00655029" w:rsidP="00EA0D26">
      <w:pPr>
        <w:spacing w:after="0" w:line="240" w:lineRule="auto"/>
        <w:rPr>
          <w:b/>
          <w:sz w:val="20"/>
          <w:szCs w:val="20"/>
        </w:rPr>
      </w:pPr>
    </w:p>
    <w:p w14:paraId="23D53565" w14:textId="77777777" w:rsidR="00655029" w:rsidRDefault="00655029" w:rsidP="00EA0D26">
      <w:pPr>
        <w:spacing w:after="0" w:line="240" w:lineRule="auto"/>
        <w:rPr>
          <w:b/>
          <w:sz w:val="20"/>
          <w:szCs w:val="20"/>
        </w:rPr>
      </w:pPr>
    </w:p>
    <w:p w14:paraId="7F1CED8A" w14:textId="202418B9" w:rsidR="00BC35BD" w:rsidRPr="00655029" w:rsidRDefault="00BC35BD" w:rsidP="00EA0D26">
      <w:pPr>
        <w:spacing w:after="0" w:line="240" w:lineRule="auto"/>
        <w:rPr>
          <w:b/>
          <w:sz w:val="20"/>
          <w:szCs w:val="20"/>
        </w:rPr>
      </w:pPr>
      <w:r w:rsidRPr="00655029">
        <w:rPr>
          <w:b/>
          <w:sz w:val="20"/>
          <w:szCs w:val="20"/>
        </w:rPr>
        <w:t>OPTIONAL</w:t>
      </w:r>
    </w:p>
    <w:tbl>
      <w:tblPr>
        <w:tblStyle w:val="TableGrid"/>
        <w:tblW w:w="0" w:type="auto"/>
        <w:tblLook w:val="04A0" w:firstRow="1" w:lastRow="0" w:firstColumn="1" w:lastColumn="0" w:noHBand="0" w:noVBand="1"/>
      </w:tblPr>
      <w:tblGrid>
        <w:gridCol w:w="3685"/>
        <w:gridCol w:w="1080"/>
        <w:gridCol w:w="1080"/>
        <w:gridCol w:w="1260"/>
        <w:gridCol w:w="1170"/>
        <w:gridCol w:w="1075"/>
      </w:tblGrid>
      <w:tr w:rsidR="00BC35BD" w:rsidRPr="00655029" w14:paraId="719CA2C7" w14:textId="77777777" w:rsidTr="00407800">
        <w:tc>
          <w:tcPr>
            <w:tcW w:w="9350" w:type="dxa"/>
            <w:gridSpan w:val="6"/>
          </w:tcPr>
          <w:p w14:paraId="13D1C5C4" w14:textId="62ED1027" w:rsidR="00BC35BD" w:rsidRPr="00655029" w:rsidRDefault="002A16AF" w:rsidP="00EA0D26">
            <w:pPr>
              <w:rPr>
                <w:sz w:val="20"/>
                <w:szCs w:val="20"/>
              </w:rPr>
            </w:pPr>
            <w:r w:rsidRPr="00655029">
              <w:rPr>
                <w:sz w:val="20"/>
                <w:szCs w:val="20"/>
              </w:rPr>
              <w:t>Unit Price Schedule D-2 and D-3</w:t>
            </w:r>
          </w:p>
        </w:tc>
      </w:tr>
      <w:tr w:rsidR="00BC35BD" w:rsidRPr="00655029" w14:paraId="435CB76A" w14:textId="77777777" w:rsidTr="00B53E94">
        <w:tc>
          <w:tcPr>
            <w:tcW w:w="3685" w:type="dxa"/>
          </w:tcPr>
          <w:p w14:paraId="211D9D70" w14:textId="014CE6E4" w:rsidR="00BC35BD" w:rsidRPr="00655029" w:rsidRDefault="002A16AF" w:rsidP="00BC35BD">
            <w:pPr>
              <w:rPr>
                <w:sz w:val="20"/>
                <w:szCs w:val="20"/>
              </w:rPr>
            </w:pPr>
            <w:r w:rsidRPr="00655029">
              <w:rPr>
                <w:sz w:val="20"/>
                <w:szCs w:val="20"/>
              </w:rPr>
              <w:t>Hourly pricing to be used for the purpose of adding special project cleaning as requested by the OCC Manager, or for deducting if minimum daily employee hour requirements are not met</w:t>
            </w:r>
          </w:p>
        </w:tc>
        <w:tc>
          <w:tcPr>
            <w:tcW w:w="1080" w:type="dxa"/>
          </w:tcPr>
          <w:p w14:paraId="082D8FF5" w14:textId="7152E21B" w:rsidR="00BC35BD" w:rsidRPr="00655029" w:rsidRDefault="002A16AF" w:rsidP="00BC35BD">
            <w:pPr>
              <w:rPr>
                <w:sz w:val="20"/>
                <w:szCs w:val="20"/>
              </w:rPr>
            </w:pPr>
            <w:r w:rsidRPr="00655029">
              <w:rPr>
                <w:sz w:val="20"/>
                <w:szCs w:val="20"/>
              </w:rPr>
              <w:t>Year One (1)</w:t>
            </w:r>
          </w:p>
        </w:tc>
        <w:tc>
          <w:tcPr>
            <w:tcW w:w="1080" w:type="dxa"/>
          </w:tcPr>
          <w:p w14:paraId="56F85B4E" w14:textId="1B8D7FBC" w:rsidR="00BC35BD" w:rsidRPr="00655029" w:rsidRDefault="002A16AF" w:rsidP="00BC35BD">
            <w:pPr>
              <w:rPr>
                <w:sz w:val="20"/>
                <w:szCs w:val="20"/>
              </w:rPr>
            </w:pPr>
            <w:r w:rsidRPr="00655029">
              <w:rPr>
                <w:sz w:val="20"/>
                <w:szCs w:val="20"/>
              </w:rPr>
              <w:t>Year Two (2)</w:t>
            </w:r>
          </w:p>
        </w:tc>
        <w:tc>
          <w:tcPr>
            <w:tcW w:w="1260" w:type="dxa"/>
          </w:tcPr>
          <w:p w14:paraId="10D3AD1C" w14:textId="05354425" w:rsidR="00BC35BD" w:rsidRPr="00655029" w:rsidRDefault="00B53E94" w:rsidP="00BC35BD">
            <w:pPr>
              <w:rPr>
                <w:sz w:val="20"/>
                <w:szCs w:val="20"/>
              </w:rPr>
            </w:pPr>
            <w:r>
              <w:rPr>
                <w:sz w:val="20"/>
                <w:szCs w:val="20"/>
              </w:rPr>
              <w:t xml:space="preserve">Year </w:t>
            </w:r>
            <w:r w:rsidR="002A16AF" w:rsidRPr="00655029">
              <w:rPr>
                <w:sz w:val="20"/>
                <w:szCs w:val="20"/>
              </w:rPr>
              <w:t>Three (3)</w:t>
            </w:r>
          </w:p>
        </w:tc>
        <w:tc>
          <w:tcPr>
            <w:tcW w:w="1170" w:type="dxa"/>
          </w:tcPr>
          <w:p w14:paraId="23A4C29F" w14:textId="1DBE982B" w:rsidR="00BC35BD" w:rsidRPr="00655029" w:rsidRDefault="002A16AF" w:rsidP="00BC35BD">
            <w:pPr>
              <w:rPr>
                <w:sz w:val="20"/>
                <w:szCs w:val="20"/>
              </w:rPr>
            </w:pPr>
            <w:r w:rsidRPr="00655029">
              <w:rPr>
                <w:sz w:val="20"/>
                <w:szCs w:val="20"/>
              </w:rPr>
              <w:t>Year Four (4)</w:t>
            </w:r>
          </w:p>
        </w:tc>
        <w:tc>
          <w:tcPr>
            <w:tcW w:w="1075" w:type="dxa"/>
          </w:tcPr>
          <w:p w14:paraId="02CB1120" w14:textId="64F5AD1B" w:rsidR="00BC35BD" w:rsidRPr="00655029" w:rsidRDefault="002A16AF" w:rsidP="00BC35BD">
            <w:pPr>
              <w:rPr>
                <w:sz w:val="20"/>
                <w:szCs w:val="20"/>
              </w:rPr>
            </w:pPr>
            <w:r w:rsidRPr="00655029">
              <w:rPr>
                <w:sz w:val="20"/>
                <w:szCs w:val="20"/>
              </w:rPr>
              <w:t>Year Five (5)</w:t>
            </w:r>
          </w:p>
        </w:tc>
      </w:tr>
      <w:tr w:rsidR="00BC35BD" w:rsidRPr="00655029" w14:paraId="49878D34" w14:textId="77777777" w:rsidTr="00B53E94">
        <w:tc>
          <w:tcPr>
            <w:tcW w:w="3685" w:type="dxa"/>
          </w:tcPr>
          <w:p w14:paraId="55B19051" w14:textId="77777777" w:rsidR="00BC35BD" w:rsidRPr="00655029" w:rsidRDefault="002A16AF" w:rsidP="002A16AF">
            <w:pPr>
              <w:rPr>
                <w:sz w:val="20"/>
                <w:szCs w:val="20"/>
              </w:rPr>
            </w:pPr>
            <w:r w:rsidRPr="00655029">
              <w:rPr>
                <w:sz w:val="20"/>
                <w:szCs w:val="20"/>
              </w:rPr>
              <w:t>Cost per Employee Hour</w:t>
            </w:r>
          </w:p>
          <w:p w14:paraId="56F53F97" w14:textId="714A97E1" w:rsidR="002A16AF" w:rsidRPr="00655029" w:rsidRDefault="002A16AF" w:rsidP="002A16AF">
            <w:pPr>
              <w:rPr>
                <w:sz w:val="20"/>
                <w:szCs w:val="20"/>
              </w:rPr>
            </w:pPr>
          </w:p>
        </w:tc>
        <w:tc>
          <w:tcPr>
            <w:tcW w:w="1080" w:type="dxa"/>
          </w:tcPr>
          <w:p w14:paraId="19956BC9" w14:textId="77777777" w:rsidR="00BC35BD" w:rsidRPr="00655029" w:rsidRDefault="00BC35BD" w:rsidP="00BC35BD">
            <w:pPr>
              <w:rPr>
                <w:sz w:val="20"/>
                <w:szCs w:val="20"/>
              </w:rPr>
            </w:pPr>
          </w:p>
        </w:tc>
        <w:tc>
          <w:tcPr>
            <w:tcW w:w="1080" w:type="dxa"/>
          </w:tcPr>
          <w:p w14:paraId="1454AF07" w14:textId="77777777" w:rsidR="00BC35BD" w:rsidRPr="00655029" w:rsidRDefault="00BC35BD" w:rsidP="00BC35BD">
            <w:pPr>
              <w:rPr>
                <w:sz w:val="20"/>
                <w:szCs w:val="20"/>
              </w:rPr>
            </w:pPr>
          </w:p>
        </w:tc>
        <w:tc>
          <w:tcPr>
            <w:tcW w:w="1260" w:type="dxa"/>
          </w:tcPr>
          <w:p w14:paraId="0FCB4B14" w14:textId="77777777" w:rsidR="00BC35BD" w:rsidRPr="00655029" w:rsidRDefault="00BC35BD" w:rsidP="00BC35BD">
            <w:pPr>
              <w:rPr>
                <w:sz w:val="20"/>
                <w:szCs w:val="20"/>
              </w:rPr>
            </w:pPr>
          </w:p>
        </w:tc>
        <w:tc>
          <w:tcPr>
            <w:tcW w:w="1170" w:type="dxa"/>
          </w:tcPr>
          <w:p w14:paraId="050C0633" w14:textId="77777777" w:rsidR="00BC35BD" w:rsidRPr="00655029" w:rsidRDefault="00BC35BD" w:rsidP="00BC35BD">
            <w:pPr>
              <w:rPr>
                <w:sz w:val="20"/>
                <w:szCs w:val="20"/>
              </w:rPr>
            </w:pPr>
          </w:p>
        </w:tc>
        <w:tc>
          <w:tcPr>
            <w:tcW w:w="1075" w:type="dxa"/>
          </w:tcPr>
          <w:p w14:paraId="39569464" w14:textId="77777777" w:rsidR="00BC35BD" w:rsidRPr="00655029" w:rsidRDefault="00BC35BD" w:rsidP="00BC35BD">
            <w:pPr>
              <w:rPr>
                <w:sz w:val="20"/>
                <w:szCs w:val="20"/>
              </w:rPr>
            </w:pPr>
          </w:p>
        </w:tc>
      </w:tr>
      <w:tr w:rsidR="002A16AF" w:rsidRPr="00655029" w14:paraId="798B3C3C" w14:textId="77777777" w:rsidTr="00B53E94">
        <w:tc>
          <w:tcPr>
            <w:tcW w:w="3685" w:type="dxa"/>
          </w:tcPr>
          <w:p w14:paraId="7040EBAA" w14:textId="7331B491" w:rsidR="002A16AF" w:rsidRPr="00655029" w:rsidRDefault="002A16AF" w:rsidP="002A16AF">
            <w:pPr>
              <w:rPr>
                <w:sz w:val="20"/>
                <w:szCs w:val="20"/>
              </w:rPr>
            </w:pPr>
            <w:r w:rsidRPr="00655029">
              <w:rPr>
                <w:sz w:val="20"/>
                <w:szCs w:val="20"/>
              </w:rPr>
              <w:t>D-2 standard office cleaning cost per square foot to be used for the purpose of adding or reducing areas totaling 2,000 square feet or more.</w:t>
            </w:r>
          </w:p>
        </w:tc>
        <w:tc>
          <w:tcPr>
            <w:tcW w:w="1080" w:type="dxa"/>
          </w:tcPr>
          <w:p w14:paraId="059DC88E" w14:textId="1F8D488C" w:rsidR="002A16AF" w:rsidRPr="00655029" w:rsidRDefault="002A16AF" w:rsidP="002A16AF">
            <w:pPr>
              <w:rPr>
                <w:sz w:val="20"/>
                <w:szCs w:val="20"/>
              </w:rPr>
            </w:pPr>
            <w:r w:rsidRPr="00655029">
              <w:rPr>
                <w:sz w:val="20"/>
                <w:szCs w:val="20"/>
              </w:rPr>
              <w:t>Year One (1)</w:t>
            </w:r>
          </w:p>
        </w:tc>
        <w:tc>
          <w:tcPr>
            <w:tcW w:w="1080" w:type="dxa"/>
          </w:tcPr>
          <w:p w14:paraId="1123A35D" w14:textId="0A24D9C9" w:rsidR="002A16AF" w:rsidRPr="00655029" w:rsidRDefault="002A16AF" w:rsidP="002A16AF">
            <w:pPr>
              <w:rPr>
                <w:sz w:val="20"/>
                <w:szCs w:val="20"/>
              </w:rPr>
            </w:pPr>
            <w:r w:rsidRPr="00655029">
              <w:rPr>
                <w:sz w:val="20"/>
                <w:szCs w:val="20"/>
              </w:rPr>
              <w:t>Year Two (2)</w:t>
            </w:r>
          </w:p>
        </w:tc>
        <w:tc>
          <w:tcPr>
            <w:tcW w:w="1260" w:type="dxa"/>
          </w:tcPr>
          <w:p w14:paraId="1F3EEDF8" w14:textId="42C3ACF7" w:rsidR="002A16AF" w:rsidRPr="00655029" w:rsidRDefault="002A16AF" w:rsidP="002A16AF">
            <w:pPr>
              <w:rPr>
                <w:sz w:val="20"/>
                <w:szCs w:val="20"/>
              </w:rPr>
            </w:pPr>
            <w:r w:rsidRPr="00655029">
              <w:rPr>
                <w:sz w:val="20"/>
                <w:szCs w:val="20"/>
              </w:rPr>
              <w:t>Year Three (3)</w:t>
            </w:r>
          </w:p>
        </w:tc>
        <w:tc>
          <w:tcPr>
            <w:tcW w:w="1170" w:type="dxa"/>
          </w:tcPr>
          <w:p w14:paraId="4C3C0C00" w14:textId="67CF5B5E" w:rsidR="002A16AF" w:rsidRPr="00655029" w:rsidRDefault="002A16AF" w:rsidP="002A16AF">
            <w:pPr>
              <w:rPr>
                <w:sz w:val="20"/>
                <w:szCs w:val="20"/>
              </w:rPr>
            </w:pPr>
            <w:r w:rsidRPr="00655029">
              <w:rPr>
                <w:sz w:val="20"/>
                <w:szCs w:val="20"/>
              </w:rPr>
              <w:t>Year Four (4)</w:t>
            </w:r>
          </w:p>
        </w:tc>
        <w:tc>
          <w:tcPr>
            <w:tcW w:w="1075" w:type="dxa"/>
          </w:tcPr>
          <w:p w14:paraId="36A52BB9" w14:textId="18F1049C" w:rsidR="002A16AF" w:rsidRPr="00655029" w:rsidRDefault="002A16AF" w:rsidP="002A16AF">
            <w:pPr>
              <w:rPr>
                <w:sz w:val="20"/>
                <w:szCs w:val="20"/>
              </w:rPr>
            </w:pPr>
            <w:r w:rsidRPr="00655029">
              <w:rPr>
                <w:sz w:val="20"/>
                <w:szCs w:val="20"/>
              </w:rPr>
              <w:t>Year Five (5)</w:t>
            </w:r>
          </w:p>
        </w:tc>
      </w:tr>
      <w:tr w:rsidR="002A16AF" w:rsidRPr="00655029" w14:paraId="55D50F84" w14:textId="77777777" w:rsidTr="00B53E94">
        <w:tc>
          <w:tcPr>
            <w:tcW w:w="3685" w:type="dxa"/>
          </w:tcPr>
          <w:p w14:paraId="7AEB5EEC" w14:textId="77777777" w:rsidR="002A16AF" w:rsidRPr="00655029" w:rsidRDefault="002A16AF" w:rsidP="002A16AF">
            <w:pPr>
              <w:rPr>
                <w:sz w:val="20"/>
                <w:szCs w:val="20"/>
              </w:rPr>
            </w:pPr>
            <w:r w:rsidRPr="00655029">
              <w:rPr>
                <w:sz w:val="20"/>
                <w:szCs w:val="20"/>
              </w:rPr>
              <w:t>Cost per square foot</w:t>
            </w:r>
          </w:p>
          <w:p w14:paraId="4C54A982" w14:textId="17FA5DC0" w:rsidR="002A16AF" w:rsidRPr="00655029" w:rsidRDefault="002A16AF" w:rsidP="002A16AF">
            <w:pPr>
              <w:rPr>
                <w:sz w:val="20"/>
                <w:szCs w:val="20"/>
              </w:rPr>
            </w:pPr>
          </w:p>
        </w:tc>
        <w:tc>
          <w:tcPr>
            <w:tcW w:w="1080" w:type="dxa"/>
          </w:tcPr>
          <w:p w14:paraId="66F7C30E" w14:textId="77777777" w:rsidR="002A16AF" w:rsidRPr="00655029" w:rsidRDefault="002A16AF" w:rsidP="002A16AF">
            <w:pPr>
              <w:rPr>
                <w:sz w:val="20"/>
                <w:szCs w:val="20"/>
              </w:rPr>
            </w:pPr>
          </w:p>
        </w:tc>
        <w:tc>
          <w:tcPr>
            <w:tcW w:w="1080" w:type="dxa"/>
          </w:tcPr>
          <w:p w14:paraId="4A02E054" w14:textId="77777777" w:rsidR="002A16AF" w:rsidRPr="00655029" w:rsidRDefault="002A16AF" w:rsidP="002A16AF">
            <w:pPr>
              <w:rPr>
                <w:sz w:val="20"/>
                <w:szCs w:val="20"/>
              </w:rPr>
            </w:pPr>
          </w:p>
        </w:tc>
        <w:tc>
          <w:tcPr>
            <w:tcW w:w="1260" w:type="dxa"/>
          </w:tcPr>
          <w:p w14:paraId="6B64D419" w14:textId="77777777" w:rsidR="002A16AF" w:rsidRPr="00655029" w:rsidRDefault="002A16AF" w:rsidP="002A16AF">
            <w:pPr>
              <w:rPr>
                <w:sz w:val="20"/>
                <w:szCs w:val="20"/>
              </w:rPr>
            </w:pPr>
          </w:p>
        </w:tc>
        <w:tc>
          <w:tcPr>
            <w:tcW w:w="1170" w:type="dxa"/>
          </w:tcPr>
          <w:p w14:paraId="1629BE44" w14:textId="77777777" w:rsidR="002A16AF" w:rsidRPr="00655029" w:rsidRDefault="002A16AF" w:rsidP="002A16AF">
            <w:pPr>
              <w:rPr>
                <w:sz w:val="20"/>
                <w:szCs w:val="20"/>
              </w:rPr>
            </w:pPr>
          </w:p>
        </w:tc>
        <w:tc>
          <w:tcPr>
            <w:tcW w:w="1075" w:type="dxa"/>
          </w:tcPr>
          <w:p w14:paraId="5A7501DB" w14:textId="77777777" w:rsidR="002A16AF" w:rsidRPr="00655029" w:rsidRDefault="002A16AF" w:rsidP="002A16AF">
            <w:pPr>
              <w:rPr>
                <w:sz w:val="20"/>
                <w:szCs w:val="20"/>
              </w:rPr>
            </w:pPr>
          </w:p>
        </w:tc>
      </w:tr>
    </w:tbl>
    <w:p w14:paraId="6D92B671" w14:textId="77777777" w:rsidR="00BC35BD" w:rsidRPr="00655029" w:rsidRDefault="00BC35BD" w:rsidP="00655029">
      <w:pPr>
        <w:rPr>
          <w:sz w:val="20"/>
          <w:szCs w:val="20"/>
        </w:rPr>
      </w:pPr>
    </w:p>
    <w:sectPr w:rsidR="00BC35BD" w:rsidRPr="00655029" w:rsidSect="00EA0D26">
      <w:headerReference w:type="default" r:id="rId6"/>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53BE" w14:textId="77777777" w:rsidR="002A16AF" w:rsidRDefault="002A16AF" w:rsidP="002A16AF">
      <w:pPr>
        <w:spacing w:after="0" w:line="240" w:lineRule="auto"/>
      </w:pPr>
      <w:r>
        <w:separator/>
      </w:r>
    </w:p>
  </w:endnote>
  <w:endnote w:type="continuationSeparator" w:id="0">
    <w:p w14:paraId="088991C3" w14:textId="77777777" w:rsidR="002A16AF" w:rsidRDefault="002A16AF" w:rsidP="002A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B1BE5" w14:textId="77777777" w:rsidR="002A16AF" w:rsidRDefault="002A16AF" w:rsidP="002A16AF">
      <w:pPr>
        <w:spacing w:after="0" w:line="240" w:lineRule="auto"/>
      </w:pPr>
      <w:r>
        <w:separator/>
      </w:r>
    </w:p>
  </w:footnote>
  <w:footnote w:type="continuationSeparator" w:id="0">
    <w:p w14:paraId="17FCCCAC" w14:textId="77777777" w:rsidR="002A16AF" w:rsidRDefault="002A16AF" w:rsidP="002A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C22A" w14:textId="7D3B171E" w:rsidR="002A16AF" w:rsidRPr="002A16AF" w:rsidRDefault="00B02F6B" w:rsidP="002A16AF">
    <w:pPr>
      <w:pStyle w:val="Header"/>
      <w:jc w:val="center"/>
      <w:rPr>
        <w:sz w:val="28"/>
        <w:szCs w:val="28"/>
      </w:rPr>
    </w:pPr>
    <w:r>
      <w:rPr>
        <w:sz w:val="28"/>
        <w:szCs w:val="28"/>
      </w:rPr>
      <w:t>6258</w:t>
    </w:r>
    <w:r w:rsidR="002A16AF" w:rsidRPr="002A16AF">
      <w:rPr>
        <w:sz w:val="28"/>
        <w:szCs w:val="28"/>
      </w:rPr>
      <w:t xml:space="preserve"> Z1 COST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BD"/>
    <w:rsid w:val="002A16AF"/>
    <w:rsid w:val="00410F52"/>
    <w:rsid w:val="00520FCC"/>
    <w:rsid w:val="00655029"/>
    <w:rsid w:val="008D2396"/>
    <w:rsid w:val="009A5E9E"/>
    <w:rsid w:val="00B02F6B"/>
    <w:rsid w:val="00B53E94"/>
    <w:rsid w:val="00BC35BD"/>
    <w:rsid w:val="00C86310"/>
    <w:rsid w:val="00E301CD"/>
    <w:rsid w:val="00EA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5E34"/>
  <w15:chartTrackingRefBased/>
  <w15:docId w15:val="{B3040C83-8337-4AD2-B281-7BCD2D74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35BD"/>
    <w:rPr>
      <w:sz w:val="16"/>
      <w:szCs w:val="16"/>
    </w:rPr>
  </w:style>
  <w:style w:type="paragraph" w:styleId="CommentText">
    <w:name w:val="annotation text"/>
    <w:basedOn w:val="Normal"/>
    <w:link w:val="CommentTextChar"/>
    <w:uiPriority w:val="99"/>
    <w:semiHidden/>
    <w:unhideWhenUsed/>
    <w:rsid w:val="00BC35BD"/>
    <w:pPr>
      <w:spacing w:line="240" w:lineRule="auto"/>
    </w:pPr>
    <w:rPr>
      <w:sz w:val="20"/>
      <w:szCs w:val="20"/>
    </w:rPr>
  </w:style>
  <w:style w:type="character" w:customStyle="1" w:styleId="CommentTextChar">
    <w:name w:val="Comment Text Char"/>
    <w:basedOn w:val="DefaultParagraphFont"/>
    <w:link w:val="CommentText"/>
    <w:uiPriority w:val="99"/>
    <w:semiHidden/>
    <w:rsid w:val="00BC35BD"/>
    <w:rPr>
      <w:sz w:val="20"/>
      <w:szCs w:val="20"/>
    </w:rPr>
  </w:style>
  <w:style w:type="paragraph" w:styleId="CommentSubject">
    <w:name w:val="annotation subject"/>
    <w:basedOn w:val="CommentText"/>
    <w:next w:val="CommentText"/>
    <w:link w:val="CommentSubjectChar"/>
    <w:uiPriority w:val="99"/>
    <w:semiHidden/>
    <w:unhideWhenUsed/>
    <w:rsid w:val="00BC35BD"/>
    <w:rPr>
      <w:b/>
      <w:bCs/>
    </w:rPr>
  </w:style>
  <w:style w:type="character" w:customStyle="1" w:styleId="CommentSubjectChar">
    <w:name w:val="Comment Subject Char"/>
    <w:basedOn w:val="CommentTextChar"/>
    <w:link w:val="CommentSubject"/>
    <w:uiPriority w:val="99"/>
    <w:semiHidden/>
    <w:rsid w:val="00BC35BD"/>
    <w:rPr>
      <w:b/>
      <w:bCs/>
      <w:sz w:val="20"/>
      <w:szCs w:val="20"/>
    </w:rPr>
  </w:style>
  <w:style w:type="paragraph" w:styleId="BalloonText">
    <w:name w:val="Balloon Text"/>
    <w:basedOn w:val="Normal"/>
    <w:link w:val="BalloonTextChar"/>
    <w:uiPriority w:val="99"/>
    <w:semiHidden/>
    <w:unhideWhenUsed/>
    <w:rsid w:val="00BC3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BD"/>
    <w:rPr>
      <w:rFonts w:ascii="Segoe UI" w:hAnsi="Segoe UI" w:cs="Segoe UI"/>
      <w:sz w:val="18"/>
      <w:szCs w:val="18"/>
    </w:rPr>
  </w:style>
  <w:style w:type="paragraph" w:styleId="Header">
    <w:name w:val="header"/>
    <w:basedOn w:val="Normal"/>
    <w:link w:val="HeaderChar"/>
    <w:uiPriority w:val="99"/>
    <w:unhideWhenUsed/>
    <w:rsid w:val="002A1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6AF"/>
  </w:style>
  <w:style w:type="paragraph" w:styleId="Footer">
    <w:name w:val="footer"/>
    <w:basedOn w:val="Normal"/>
    <w:link w:val="FooterChar"/>
    <w:uiPriority w:val="99"/>
    <w:unhideWhenUsed/>
    <w:rsid w:val="002A1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of NE, DAS-MAT/Printshop</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Annette</dc:creator>
  <cp:keywords/>
  <dc:description/>
  <cp:lastModifiedBy>Caldwell, Sonya</cp:lastModifiedBy>
  <cp:revision>4</cp:revision>
  <cp:lastPrinted>2020-03-04T14:28:00Z</cp:lastPrinted>
  <dcterms:created xsi:type="dcterms:W3CDTF">2020-03-04T20:27:00Z</dcterms:created>
  <dcterms:modified xsi:type="dcterms:W3CDTF">2020-03-04T20:27:00Z</dcterms:modified>
</cp:coreProperties>
</file>